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35F6C" w14:textId="77777777" w:rsidR="00880BED" w:rsidRPr="003A7996" w:rsidRDefault="00880BED" w:rsidP="00880BED">
      <w:pPr>
        <w:pStyle w:val="normal0"/>
        <w:rPr>
          <w:rFonts w:ascii="DIN" w:hAnsi="DIN"/>
        </w:rPr>
      </w:pPr>
      <w:r w:rsidRPr="003A7996">
        <w:rPr>
          <w:rFonts w:ascii="DIN" w:hAnsi="DIN"/>
          <w:b/>
        </w:rPr>
        <w:t>OneSpace Branding/Positioning BVI</w:t>
      </w:r>
      <w:r w:rsidR="00D70785">
        <w:rPr>
          <w:rFonts w:ascii="DIN" w:hAnsi="DIN"/>
          <w:b/>
        </w:rPr>
        <w:t xml:space="preserve"> Timeline</w:t>
      </w:r>
    </w:p>
    <w:p w14:paraId="00D0A70D" w14:textId="77777777" w:rsidR="00880BED" w:rsidRDefault="00880BED" w:rsidP="00880BED">
      <w:pPr>
        <w:pStyle w:val="normal0"/>
        <w:rPr>
          <w:rFonts w:ascii="DIN" w:hAnsi="DIN"/>
          <w:sz w:val="18"/>
          <w:szCs w:val="18"/>
        </w:rPr>
      </w:pPr>
      <w:r w:rsidRPr="003A7996">
        <w:rPr>
          <w:rFonts w:ascii="DIN" w:hAnsi="DIN"/>
          <w:sz w:val="18"/>
          <w:szCs w:val="18"/>
        </w:rPr>
        <w:t>Hilary Clements</w:t>
      </w:r>
      <w:r>
        <w:rPr>
          <w:rFonts w:ascii="DIN" w:hAnsi="DIN"/>
          <w:sz w:val="18"/>
          <w:szCs w:val="18"/>
        </w:rPr>
        <w:t xml:space="preserve"> </w:t>
      </w:r>
    </w:p>
    <w:p w14:paraId="5FA55817" w14:textId="77777777" w:rsidR="00880BED" w:rsidRDefault="00880BED" w:rsidP="00880BED">
      <w:pPr>
        <w:pStyle w:val="normal0"/>
        <w:rPr>
          <w:rFonts w:ascii="DIN" w:hAnsi="DIN"/>
          <w:sz w:val="18"/>
          <w:szCs w:val="18"/>
        </w:rPr>
      </w:pPr>
    </w:p>
    <w:p w14:paraId="6531574D" w14:textId="77777777" w:rsidR="00880BED" w:rsidRPr="003A7996" w:rsidRDefault="00880BED" w:rsidP="00880BED">
      <w:pPr>
        <w:pStyle w:val="normal0"/>
        <w:rPr>
          <w:rFonts w:ascii="DIN" w:hAnsi="DIN"/>
          <w:szCs w:val="22"/>
        </w:rPr>
      </w:pPr>
      <w:r w:rsidRPr="003A7996">
        <w:rPr>
          <w:rFonts w:ascii="DIN" w:hAnsi="DIN"/>
          <w:szCs w:val="22"/>
        </w:rPr>
        <w:t xml:space="preserve">July </w:t>
      </w:r>
      <w:r w:rsidR="00D70785">
        <w:rPr>
          <w:rFonts w:ascii="DIN" w:hAnsi="DIN"/>
          <w:szCs w:val="22"/>
        </w:rPr>
        <w:t>22,</w:t>
      </w:r>
      <w:r w:rsidRPr="003A7996">
        <w:rPr>
          <w:rFonts w:ascii="DIN" w:hAnsi="DIN"/>
          <w:szCs w:val="22"/>
        </w:rPr>
        <w:t xml:space="preserve"> 2015</w:t>
      </w:r>
    </w:p>
    <w:p w14:paraId="30EF0E53" w14:textId="77777777" w:rsidR="00880BED" w:rsidRPr="003A7996" w:rsidRDefault="00880BED" w:rsidP="00880BED">
      <w:pPr>
        <w:pStyle w:val="normal0"/>
        <w:rPr>
          <w:rFonts w:ascii="DIN" w:hAnsi="DIN"/>
        </w:rPr>
      </w:pPr>
    </w:p>
    <w:p w14:paraId="5E054876" w14:textId="77777777" w:rsidR="00880BED" w:rsidRPr="003A7996" w:rsidRDefault="00880BED" w:rsidP="00880BED">
      <w:pPr>
        <w:pStyle w:val="normal0"/>
        <w:rPr>
          <w:rFonts w:ascii="DIN" w:hAnsi="DIN"/>
        </w:rPr>
      </w:pPr>
      <w:r>
        <w:rPr>
          <w:rFonts w:ascii="DIN" w:hAnsi="DIN"/>
          <w:b/>
        </w:rPr>
        <w:t>Scope/Assignment:</w:t>
      </w:r>
    </w:p>
    <w:p w14:paraId="0BB9CD8F" w14:textId="77777777" w:rsidR="00880BED" w:rsidRDefault="00880BED" w:rsidP="00880BED">
      <w:pPr>
        <w:pStyle w:val="normal0"/>
        <w:rPr>
          <w:rFonts w:ascii="DIN" w:hAnsi="DIN"/>
        </w:rPr>
      </w:pPr>
      <w:r>
        <w:rPr>
          <w:rFonts w:ascii="DIN" w:hAnsi="DIN"/>
        </w:rPr>
        <w:t xml:space="preserve">Create a comprehensive brand </w:t>
      </w:r>
      <w:r w:rsidRPr="00682428">
        <w:rPr>
          <w:rFonts w:ascii="DIN" w:hAnsi="DIN"/>
        </w:rPr>
        <w:t>visual identity</w:t>
      </w:r>
      <w:r>
        <w:rPr>
          <w:rFonts w:ascii="DIN" w:hAnsi="DIN"/>
        </w:rPr>
        <w:t xml:space="preserve"> for OneSpace that positions the brand as an innovative market leader for contract-based/freelance employment solutions. This includes development of: strategic positioning, core value identification and overall development of the brand voice and visual style.</w:t>
      </w:r>
    </w:p>
    <w:p w14:paraId="720F8FA2" w14:textId="77777777" w:rsidR="00880BED" w:rsidRDefault="00880BED" w:rsidP="00880BED">
      <w:pPr>
        <w:pStyle w:val="normal0"/>
        <w:rPr>
          <w:rFonts w:ascii="DIN" w:hAnsi="DIN"/>
        </w:rPr>
      </w:pPr>
    </w:p>
    <w:p w14:paraId="5A062BE4" w14:textId="77777777" w:rsidR="00880BED" w:rsidRPr="003A7996" w:rsidRDefault="00880BED" w:rsidP="00880BED">
      <w:pPr>
        <w:pStyle w:val="normal0"/>
        <w:rPr>
          <w:rFonts w:ascii="DIN" w:hAnsi="DIN"/>
        </w:rPr>
      </w:pPr>
      <w:r>
        <w:rPr>
          <w:rFonts w:ascii="DIN" w:hAnsi="DIN"/>
          <w:b/>
        </w:rPr>
        <w:t xml:space="preserve">Creative Direction: </w:t>
      </w:r>
    </w:p>
    <w:p w14:paraId="39CEB55A" w14:textId="77777777" w:rsidR="00880BED" w:rsidRPr="003A7996" w:rsidRDefault="00880BED" w:rsidP="00880BED">
      <w:pPr>
        <w:pStyle w:val="normal0"/>
        <w:rPr>
          <w:rFonts w:ascii="DIN" w:hAnsi="DIN"/>
        </w:rPr>
      </w:pPr>
      <w:r>
        <w:rPr>
          <w:rFonts w:ascii="DIN" w:hAnsi="DIN"/>
        </w:rPr>
        <w:t xml:space="preserve">Work must relate to the brand’s passion for creating intelligent solutions for flexible workforces.  It should be purposeful, spirited, smart and adaptable.  It should not appear complicated, flashy or pedestrian. It should be relatable to employer </w:t>
      </w:r>
      <w:r w:rsidRPr="00E8390F">
        <w:rPr>
          <w:rFonts w:ascii="DIN" w:hAnsi="DIN"/>
          <w:i/>
        </w:rPr>
        <w:t xml:space="preserve">and </w:t>
      </w:r>
      <w:r>
        <w:rPr>
          <w:rFonts w:ascii="DIN" w:hAnsi="DIN"/>
        </w:rPr>
        <w:t>employee audiences.</w:t>
      </w:r>
    </w:p>
    <w:p w14:paraId="4A100A46" w14:textId="77777777" w:rsidR="00880BED" w:rsidRPr="003A7996" w:rsidRDefault="00880BED" w:rsidP="00880BED">
      <w:pPr>
        <w:pStyle w:val="normal0"/>
        <w:rPr>
          <w:rFonts w:ascii="DIN" w:hAnsi="DIN"/>
        </w:rPr>
      </w:pPr>
    </w:p>
    <w:p w14:paraId="6466EB55" w14:textId="77777777" w:rsidR="00880BED" w:rsidRDefault="00880BED" w:rsidP="00880BED">
      <w:pPr>
        <w:pStyle w:val="normal0"/>
        <w:rPr>
          <w:rFonts w:ascii="DIN" w:hAnsi="DIN"/>
        </w:rPr>
      </w:pPr>
      <w:r w:rsidRPr="003A7996">
        <w:rPr>
          <w:rFonts w:ascii="DIN" w:hAnsi="DIN"/>
          <w:b/>
        </w:rPr>
        <w:t>Approach</w:t>
      </w:r>
      <w:r w:rsidRPr="003A7996">
        <w:rPr>
          <w:rFonts w:ascii="DIN" w:hAnsi="DIN"/>
        </w:rPr>
        <w:t>:</w:t>
      </w:r>
    </w:p>
    <w:p w14:paraId="5B5EF5CB" w14:textId="77777777" w:rsidR="00880BED" w:rsidRDefault="00880BED" w:rsidP="00880BED">
      <w:pPr>
        <w:pStyle w:val="normal0"/>
        <w:rPr>
          <w:rFonts w:ascii="DIN" w:hAnsi="DIN"/>
        </w:rPr>
      </w:pPr>
    </w:p>
    <w:p w14:paraId="65084562" w14:textId="77777777" w:rsidR="00880BED" w:rsidRDefault="00880BED" w:rsidP="00880BED">
      <w:pPr>
        <w:pStyle w:val="normal0"/>
        <w:rPr>
          <w:rFonts w:ascii="DIN" w:hAnsi="DIN"/>
          <w:iCs/>
        </w:rPr>
      </w:pPr>
      <w:r>
        <w:rPr>
          <w:rFonts w:ascii="DIN" w:hAnsi="DIN"/>
        </w:rPr>
        <w:t xml:space="preserve">All scenarios assume </w:t>
      </w:r>
      <w:r>
        <w:rPr>
          <w:rFonts w:ascii="DIN" w:hAnsi="DIN"/>
          <w:iCs/>
        </w:rPr>
        <w:t>OneSpace</w:t>
      </w:r>
      <w:r w:rsidRPr="003A7996">
        <w:rPr>
          <w:rFonts w:ascii="DIN" w:hAnsi="DIN"/>
          <w:iCs/>
        </w:rPr>
        <w:t xml:space="preserve"> will </w:t>
      </w:r>
      <w:r>
        <w:rPr>
          <w:rFonts w:ascii="DIN" w:hAnsi="DIN"/>
          <w:iCs/>
        </w:rPr>
        <w:t xml:space="preserve">provide a written brief </w:t>
      </w:r>
      <w:r w:rsidRPr="003A7996">
        <w:rPr>
          <w:rFonts w:ascii="DIN" w:hAnsi="DIN"/>
          <w:iCs/>
        </w:rPr>
        <w:t>on the project</w:t>
      </w:r>
      <w:r>
        <w:rPr>
          <w:rFonts w:ascii="DIN" w:hAnsi="DIN"/>
          <w:iCs/>
        </w:rPr>
        <w:t xml:space="preserve"> prior to project kickoff that outlines any specifics requirements, expectations or timeline considerations. This will be used to set expectations, parameters and timing.</w:t>
      </w:r>
    </w:p>
    <w:p w14:paraId="095ABC3D" w14:textId="77777777" w:rsidR="00880BED" w:rsidRDefault="00880BED" w:rsidP="00880BED">
      <w:pPr>
        <w:pStyle w:val="normal0"/>
        <w:rPr>
          <w:rFonts w:ascii="DIN" w:hAnsi="DIN"/>
          <w:iCs/>
        </w:rPr>
      </w:pPr>
    </w:p>
    <w:p w14:paraId="78F41865" w14:textId="77777777" w:rsidR="00880BED" w:rsidRPr="003A7996" w:rsidRDefault="00880BED" w:rsidP="00880BED">
      <w:pPr>
        <w:pStyle w:val="normal0"/>
        <w:ind w:left="720"/>
        <w:rPr>
          <w:rFonts w:ascii="DIN" w:hAnsi="DIN"/>
          <w:b/>
          <w:i/>
          <w:u w:val="single"/>
        </w:rPr>
      </w:pPr>
      <w:r w:rsidRPr="003A7996">
        <w:rPr>
          <w:rFonts w:ascii="DIN" w:hAnsi="DIN"/>
          <w:b/>
          <w:i/>
          <w:u w:val="single"/>
        </w:rPr>
        <w:t>Scenario A</w:t>
      </w:r>
      <w:r>
        <w:rPr>
          <w:rFonts w:ascii="DIN" w:hAnsi="DIN"/>
          <w:b/>
          <w:i/>
          <w:u w:val="single"/>
        </w:rPr>
        <w:t>:</w:t>
      </w:r>
      <w:r>
        <w:rPr>
          <w:rFonts w:ascii="DIN" w:hAnsi="DIN"/>
          <w:b/>
          <w:i/>
        </w:rPr>
        <w:t xml:space="preserve"> Brand Guidelines “Pomeranian” </w:t>
      </w:r>
    </w:p>
    <w:p w14:paraId="4758C949" w14:textId="77777777" w:rsidR="00880BED" w:rsidRDefault="00880BED" w:rsidP="00880BED">
      <w:pPr>
        <w:pStyle w:val="normal0"/>
        <w:ind w:left="720"/>
        <w:rPr>
          <w:rFonts w:ascii="DIN" w:hAnsi="DIN"/>
          <w:iCs/>
        </w:rPr>
      </w:pPr>
      <w:r>
        <w:rPr>
          <w:rFonts w:ascii="DIN" w:hAnsi="DIN"/>
          <w:iCs/>
        </w:rPr>
        <w:t xml:space="preserve">This assumes usage of name OneSpace and involves strategic development of this brand through light direction– primarily through </w:t>
      </w:r>
      <w:r w:rsidRPr="004953DB">
        <w:rPr>
          <w:rFonts w:ascii="DIN" w:hAnsi="DIN"/>
          <w:i/>
          <w:iCs/>
        </w:rPr>
        <w:t>visual</w:t>
      </w:r>
      <w:r>
        <w:rPr>
          <w:rFonts w:ascii="DIN" w:hAnsi="DIN"/>
          <w:iCs/>
        </w:rPr>
        <w:t xml:space="preserve"> guidelines.</w:t>
      </w:r>
    </w:p>
    <w:p w14:paraId="342ED342" w14:textId="77777777" w:rsidR="00880BED" w:rsidRDefault="00880BED" w:rsidP="00880BED">
      <w:pPr>
        <w:pStyle w:val="normal0"/>
        <w:ind w:left="720"/>
        <w:rPr>
          <w:rFonts w:ascii="DIN" w:hAnsi="DIN"/>
          <w:iCs/>
        </w:rPr>
      </w:pPr>
    </w:p>
    <w:p w14:paraId="036B475F" w14:textId="77777777" w:rsidR="00880BED" w:rsidRDefault="00880BED" w:rsidP="00880BED">
      <w:pPr>
        <w:pStyle w:val="normal0"/>
        <w:ind w:left="720"/>
        <w:rPr>
          <w:rFonts w:ascii="DIN" w:hAnsi="DIN"/>
          <w:iCs/>
        </w:rPr>
      </w:pPr>
      <w:r>
        <w:rPr>
          <w:rFonts w:ascii="DIN" w:hAnsi="DIN"/>
          <w:iCs/>
        </w:rPr>
        <w:t xml:space="preserve">Deliverables include – </w:t>
      </w:r>
    </w:p>
    <w:p w14:paraId="459DCA6C" w14:textId="77777777" w:rsidR="00880BED" w:rsidRDefault="00880BED" w:rsidP="00880BED">
      <w:pPr>
        <w:pStyle w:val="normal0"/>
        <w:ind w:left="720"/>
        <w:rPr>
          <w:rFonts w:ascii="DIN" w:hAnsi="DIN"/>
          <w:iCs/>
        </w:rPr>
      </w:pPr>
      <w:r>
        <w:rPr>
          <w:rFonts w:ascii="DIN" w:hAnsi="DIN"/>
          <w:iCs/>
        </w:rPr>
        <w:t>Phase 1:</w:t>
      </w:r>
    </w:p>
    <w:p w14:paraId="516B72F1" w14:textId="77777777" w:rsidR="00880BED" w:rsidRDefault="00880BED" w:rsidP="00880BED">
      <w:pPr>
        <w:pStyle w:val="normal0"/>
        <w:ind w:left="720"/>
        <w:rPr>
          <w:rFonts w:ascii="DIN" w:hAnsi="DIN"/>
          <w:iCs/>
        </w:rPr>
      </w:pPr>
      <w:r w:rsidRPr="002E277E">
        <w:rPr>
          <w:rFonts w:ascii="DIN" w:hAnsi="DIN"/>
          <w:b/>
          <w:i/>
          <w:iCs/>
        </w:rPr>
        <w:t>Whitepaper “Brand Truths”</w:t>
      </w:r>
      <w:r w:rsidRPr="002E277E">
        <w:rPr>
          <w:rFonts w:ascii="DIN" w:hAnsi="DIN"/>
          <w:i/>
          <w:iCs/>
        </w:rPr>
        <w:t>:</w:t>
      </w:r>
      <w:r>
        <w:rPr>
          <w:rFonts w:ascii="DIN" w:hAnsi="DIN"/>
          <w:iCs/>
        </w:rPr>
        <w:t xml:space="preserve"> Brief overview document of brand values, traits and personality to be used as a benchmark for logo design. </w:t>
      </w:r>
    </w:p>
    <w:p w14:paraId="22255BFF" w14:textId="77777777" w:rsidR="00880BED" w:rsidRDefault="00880BED" w:rsidP="00880BED">
      <w:pPr>
        <w:pStyle w:val="normal0"/>
        <w:ind w:left="720"/>
        <w:rPr>
          <w:rFonts w:ascii="DIN" w:hAnsi="DIN"/>
          <w:iCs/>
        </w:rPr>
      </w:pPr>
      <w:r w:rsidRPr="002E277E">
        <w:rPr>
          <w:rFonts w:ascii="DIN" w:hAnsi="DIN"/>
          <w:b/>
          <w:i/>
          <w:iCs/>
        </w:rPr>
        <w:t>Logo Design :</w:t>
      </w:r>
      <w:r w:rsidRPr="002E277E">
        <w:rPr>
          <w:rFonts w:ascii="DIN" w:hAnsi="DIN"/>
          <w:i/>
          <w:iCs/>
        </w:rPr>
        <w:t xml:space="preserve"> </w:t>
      </w:r>
      <w:r>
        <w:rPr>
          <w:rFonts w:ascii="DIN" w:hAnsi="DIN"/>
          <w:iCs/>
        </w:rPr>
        <w:t>vector based logo designs based on brand truths doc. (3 options)</w:t>
      </w:r>
    </w:p>
    <w:p w14:paraId="0E471451" w14:textId="77777777" w:rsidR="00880BED" w:rsidRDefault="00880BED" w:rsidP="00880BED">
      <w:pPr>
        <w:pStyle w:val="normal0"/>
        <w:ind w:left="720"/>
        <w:rPr>
          <w:rFonts w:ascii="DIN" w:hAnsi="DIN"/>
          <w:iCs/>
        </w:rPr>
      </w:pPr>
    </w:p>
    <w:p w14:paraId="57E31043" w14:textId="77777777" w:rsidR="00880BED" w:rsidRPr="00E8390F" w:rsidRDefault="00880BED" w:rsidP="00880BED">
      <w:pPr>
        <w:pStyle w:val="normal0"/>
        <w:ind w:left="720"/>
        <w:rPr>
          <w:rFonts w:ascii="DIN" w:hAnsi="DIN"/>
          <w:iCs/>
        </w:rPr>
      </w:pPr>
      <w:r>
        <w:rPr>
          <w:rFonts w:ascii="DIN" w:hAnsi="DIN"/>
          <w:iCs/>
        </w:rPr>
        <w:t>Phase 2:</w:t>
      </w:r>
    </w:p>
    <w:p w14:paraId="3CF3B3F4" w14:textId="77777777" w:rsidR="00880BED" w:rsidRPr="002E277E" w:rsidRDefault="00880BED" w:rsidP="00880BED">
      <w:pPr>
        <w:pStyle w:val="normal0"/>
        <w:ind w:left="720"/>
        <w:rPr>
          <w:rFonts w:ascii="DIN" w:hAnsi="DIN"/>
          <w:i/>
          <w:iCs/>
        </w:rPr>
      </w:pPr>
      <w:r w:rsidRPr="002E277E">
        <w:rPr>
          <w:rFonts w:ascii="DIN" w:hAnsi="DIN"/>
          <w:b/>
          <w:i/>
          <w:iCs/>
        </w:rPr>
        <w:t>Brand Visual Identity Deck (BVI</w:t>
      </w:r>
      <w:r w:rsidRPr="00C40C7F">
        <w:rPr>
          <w:rFonts w:ascii="DIN" w:hAnsi="DIN"/>
          <w:i/>
          <w:iCs/>
        </w:rPr>
        <w:t>)</w:t>
      </w:r>
      <w:r>
        <w:rPr>
          <w:rFonts w:ascii="DIN" w:hAnsi="DIN"/>
          <w:iCs/>
        </w:rPr>
        <w:t xml:space="preserve"> :  Document outlining basic rules/key visual markers of the brand. This includes logo variations, do’s and don’ts, design cues, color palettes and style guides for imagery/illustration/typography, style tiles and print and digital guides for execution</w:t>
      </w:r>
      <w:r w:rsidRPr="002E277E">
        <w:rPr>
          <w:rFonts w:ascii="DIN" w:hAnsi="DIN"/>
          <w:i/>
          <w:iCs/>
        </w:rPr>
        <w:t xml:space="preserve">. </w:t>
      </w:r>
    </w:p>
    <w:p w14:paraId="6C4B7AC5" w14:textId="77777777" w:rsidR="00880BED" w:rsidRDefault="00880BED" w:rsidP="00880BED">
      <w:pPr>
        <w:pStyle w:val="normal0"/>
        <w:rPr>
          <w:rFonts w:ascii="DIN" w:hAnsi="DIN"/>
        </w:rPr>
      </w:pPr>
    </w:p>
    <w:p w14:paraId="26B1BD52" w14:textId="77777777" w:rsidR="00D70785" w:rsidRDefault="00D70785" w:rsidP="00880BED">
      <w:pPr>
        <w:pStyle w:val="normal0"/>
        <w:rPr>
          <w:rFonts w:ascii="DIN" w:hAnsi="DIN"/>
        </w:rPr>
      </w:pPr>
    </w:p>
    <w:p w14:paraId="0BB8C00B" w14:textId="77777777" w:rsidR="00D70785" w:rsidRDefault="00D70785" w:rsidP="00880BED">
      <w:pPr>
        <w:pStyle w:val="normal0"/>
        <w:rPr>
          <w:rFonts w:ascii="DIN" w:hAnsi="DIN"/>
        </w:rPr>
      </w:pPr>
    </w:p>
    <w:p w14:paraId="49AC23E3" w14:textId="77777777" w:rsidR="00D70785" w:rsidRPr="003A7996" w:rsidRDefault="00D70785" w:rsidP="00880BED">
      <w:pPr>
        <w:pStyle w:val="normal0"/>
        <w:rPr>
          <w:rFonts w:ascii="DIN" w:hAnsi="DIN"/>
        </w:rPr>
      </w:pPr>
    </w:p>
    <w:p w14:paraId="6BE996A6" w14:textId="77777777" w:rsidR="00880BED" w:rsidRDefault="00880BED" w:rsidP="00880BED">
      <w:pPr>
        <w:pStyle w:val="normal0"/>
        <w:ind w:left="720"/>
        <w:rPr>
          <w:rFonts w:ascii="DIN" w:hAnsi="DIN"/>
          <w:iCs/>
        </w:rPr>
      </w:pPr>
    </w:p>
    <w:p w14:paraId="7B4560AD" w14:textId="77777777" w:rsidR="00D70785" w:rsidRDefault="00D70785" w:rsidP="00D70785">
      <w:pPr>
        <w:pStyle w:val="normal0"/>
        <w:rPr>
          <w:rFonts w:ascii="DIN" w:hAnsi="DIN"/>
        </w:rPr>
      </w:pPr>
      <w:r>
        <w:rPr>
          <w:rFonts w:ascii="DIN" w:hAnsi="DIN"/>
          <w:b/>
        </w:rPr>
        <w:lastRenderedPageBreak/>
        <w:t>Timeline</w:t>
      </w:r>
      <w:r w:rsidRPr="003A7996">
        <w:rPr>
          <w:rFonts w:ascii="DIN" w:hAnsi="DIN"/>
        </w:rPr>
        <w:t>:</w:t>
      </w:r>
    </w:p>
    <w:p w14:paraId="2F9ACF26" w14:textId="77777777" w:rsidR="00D70785" w:rsidRDefault="00D70785" w:rsidP="00D70785">
      <w:pPr>
        <w:pStyle w:val="normal0"/>
        <w:rPr>
          <w:rFonts w:ascii="DIN" w:hAnsi="DIN"/>
        </w:rPr>
      </w:pPr>
    </w:p>
    <w:p w14:paraId="6109B9D9" w14:textId="77777777" w:rsidR="00D70785" w:rsidRDefault="00D70785" w:rsidP="00D70785">
      <w:pPr>
        <w:pStyle w:val="normal0"/>
        <w:rPr>
          <w:rFonts w:ascii="DIN" w:hAnsi="DIN"/>
        </w:rPr>
      </w:pPr>
      <w:r>
        <w:rPr>
          <w:rFonts w:ascii="DIN" w:hAnsi="DIN"/>
        </w:rPr>
        <w:t>Timeline is for Scenario A as outlined above.</w:t>
      </w:r>
    </w:p>
    <w:p w14:paraId="4D2B99E4" w14:textId="77777777" w:rsidR="00D70785" w:rsidRDefault="00D70785" w:rsidP="00D70785">
      <w:pPr>
        <w:pStyle w:val="normal0"/>
        <w:rPr>
          <w:rFonts w:ascii="DIN" w:hAnsi="DIN"/>
        </w:rPr>
      </w:pPr>
    </w:p>
    <w:p w14:paraId="1CBB946D" w14:textId="77777777" w:rsidR="00D70785" w:rsidRDefault="00D70785" w:rsidP="00D70785">
      <w:pPr>
        <w:pStyle w:val="normal0"/>
        <w:rPr>
          <w:rFonts w:ascii="DIN" w:hAnsi="DIN"/>
        </w:rPr>
      </w:pPr>
      <w:r>
        <w:rPr>
          <w:rFonts w:ascii="DIN" w:hAnsi="DIN"/>
        </w:rPr>
        <w:t>Phase 1:</w:t>
      </w:r>
      <w:r w:rsidR="002A39C6">
        <w:rPr>
          <w:rFonts w:ascii="DIN" w:hAnsi="DIN"/>
        </w:rPr>
        <w:t xml:space="preserve"> Core Brand Equities</w:t>
      </w:r>
      <w:r>
        <w:rPr>
          <w:rFonts w:ascii="DIN" w:hAnsi="DIN"/>
        </w:rPr>
        <w:t xml:space="preserve"> </w:t>
      </w:r>
    </w:p>
    <w:p w14:paraId="3BE77ECA" w14:textId="54C4880D" w:rsidR="003A5ADD" w:rsidRPr="00254471" w:rsidRDefault="00254471" w:rsidP="00254471">
      <w:pPr>
        <w:ind w:left="720"/>
      </w:pPr>
      <w:r>
        <w:rPr>
          <w:rFonts w:ascii="DIN" w:hAnsi="DIN"/>
          <w:b/>
          <w:i/>
          <w:iCs/>
        </w:rPr>
        <w:t xml:space="preserve">1.1 </w:t>
      </w:r>
      <w:r w:rsidR="002A39C6">
        <w:rPr>
          <w:rFonts w:ascii="DIN" w:hAnsi="DIN"/>
          <w:b/>
          <w:i/>
          <w:iCs/>
        </w:rPr>
        <w:t xml:space="preserve">Brand Truths Doc : </w:t>
      </w:r>
      <w:r w:rsidR="00D70785">
        <w:rPr>
          <w:rFonts w:ascii="DIN" w:hAnsi="DIN"/>
          <w:iCs/>
        </w:rPr>
        <w:t xml:space="preserve"> Brief overview document of brand values, traits and personality</w:t>
      </w:r>
      <w:r w:rsidR="002A39C6">
        <w:rPr>
          <w:rFonts w:ascii="DIN" w:hAnsi="DIN"/>
          <w:iCs/>
        </w:rPr>
        <w:t>.</w:t>
      </w:r>
      <w:r w:rsidR="00D70785">
        <w:rPr>
          <w:rFonts w:ascii="DIN" w:hAnsi="DIN"/>
          <w:iCs/>
        </w:rPr>
        <w:t xml:space="preserve"> </w:t>
      </w:r>
      <w:r w:rsidR="002A39C6">
        <w:rPr>
          <w:rFonts w:ascii="DIN" w:hAnsi="DIN"/>
          <w:iCs/>
        </w:rPr>
        <w:t xml:space="preserve"> </w:t>
      </w:r>
      <w:r w:rsidR="00033FB0">
        <w:rPr>
          <w:rFonts w:ascii="DIN" w:hAnsi="DIN"/>
          <w:iCs/>
        </w:rPr>
        <w:t>This includes a writeup of mission statement, word to use/not use, personas, tone of voice</w:t>
      </w:r>
      <w:r>
        <w:rPr>
          <w:rFonts w:ascii="DIN" w:hAnsi="DIN"/>
          <w:iCs/>
        </w:rPr>
        <w:t>, strapline options</w:t>
      </w:r>
      <w:r w:rsidR="00033FB0">
        <w:rPr>
          <w:rFonts w:ascii="DIN" w:hAnsi="DIN"/>
          <w:iCs/>
        </w:rPr>
        <w:t xml:space="preserve"> etc. Deliverable is white paper only. </w:t>
      </w:r>
      <w:r>
        <w:rPr>
          <w:rFonts w:ascii="DIN" w:hAnsi="DIN"/>
          <w:iCs/>
        </w:rPr>
        <w:br/>
      </w:r>
      <w:r w:rsidR="00033FB0">
        <w:rPr>
          <w:rFonts w:ascii="DIN" w:hAnsi="DIN"/>
          <w:iCs/>
        </w:rPr>
        <w:t xml:space="preserve">* (visuals will be applied in phase 3) </w:t>
      </w:r>
      <w:r w:rsidR="00033FB0">
        <w:rPr>
          <w:rFonts w:ascii="DIN" w:hAnsi="DIN"/>
          <w:iCs/>
        </w:rPr>
        <w:br/>
      </w:r>
      <w:r w:rsidR="003A5ADD">
        <w:rPr>
          <w:rFonts w:ascii="DIN" w:hAnsi="DIN"/>
          <w:iCs/>
          <w:color w:val="FF0000"/>
        </w:rPr>
        <w:t xml:space="preserve">Email Review: </w:t>
      </w:r>
      <w:r w:rsidR="003A5ADD" w:rsidRPr="003A5ADD">
        <w:rPr>
          <w:rFonts w:ascii="DIN" w:hAnsi="DIN"/>
          <w:iCs/>
          <w:color w:val="FF0000"/>
        </w:rPr>
        <w:t>Wednesday July 29, 2015</w:t>
      </w:r>
      <w:r w:rsidR="003A5ADD">
        <w:rPr>
          <w:rFonts w:ascii="DIN" w:hAnsi="DIN"/>
          <w:iCs/>
          <w:color w:val="FF0000"/>
        </w:rPr>
        <w:t xml:space="preserve"> </w:t>
      </w:r>
      <w:r w:rsidR="003A5ADD">
        <w:rPr>
          <w:rFonts w:ascii="DIN" w:hAnsi="DIN"/>
          <w:iCs/>
          <w:color w:val="FF0000"/>
        </w:rPr>
        <w:br/>
      </w:r>
      <w:r w:rsidR="003A5ADD" w:rsidRPr="003A5ADD">
        <w:rPr>
          <w:rFonts w:ascii="DIN" w:hAnsi="DIN"/>
          <w:i/>
          <w:iCs/>
          <w:color w:val="5F497A" w:themeColor="accent4" w:themeShade="BF"/>
        </w:rPr>
        <w:t xml:space="preserve">Feedback due within </w:t>
      </w:r>
      <w:r w:rsidR="003A5ADD">
        <w:rPr>
          <w:rFonts w:ascii="DIN" w:hAnsi="DIN"/>
          <w:i/>
          <w:iCs/>
          <w:color w:val="5F497A" w:themeColor="accent4" w:themeShade="BF"/>
        </w:rPr>
        <w:t>5</w:t>
      </w:r>
      <w:r w:rsidR="003A5ADD" w:rsidRPr="003A5ADD">
        <w:rPr>
          <w:rFonts w:ascii="DIN" w:hAnsi="DIN"/>
          <w:i/>
          <w:iCs/>
          <w:color w:val="5F497A" w:themeColor="accent4" w:themeShade="BF"/>
        </w:rPr>
        <w:t xml:space="preserve"> days</w:t>
      </w:r>
      <w:r w:rsidR="003A5ADD">
        <w:rPr>
          <w:rFonts w:ascii="DIN" w:hAnsi="DIN"/>
          <w:i/>
          <w:iCs/>
          <w:color w:val="5F497A" w:themeColor="accent4" w:themeShade="BF"/>
        </w:rPr>
        <w:t xml:space="preserve"> (Revisions will occur within 3 days of feedback and be completed concurrently with </w:t>
      </w:r>
      <w:r w:rsidR="00033FB0">
        <w:rPr>
          <w:rFonts w:ascii="DIN" w:hAnsi="DIN"/>
          <w:i/>
          <w:iCs/>
          <w:color w:val="5F497A" w:themeColor="accent4" w:themeShade="BF"/>
        </w:rPr>
        <w:t>next phases.</w:t>
      </w:r>
      <w:r w:rsidR="003A5ADD">
        <w:rPr>
          <w:rFonts w:ascii="DIN" w:hAnsi="DIN"/>
          <w:i/>
          <w:iCs/>
          <w:color w:val="5F497A" w:themeColor="accent4" w:themeShade="BF"/>
        </w:rPr>
        <w:t>)</w:t>
      </w:r>
      <w:r>
        <w:rPr>
          <w:rFonts w:ascii="DIN" w:hAnsi="DIN"/>
          <w:i/>
          <w:iCs/>
          <w:color w:val="5F497A" w:themeColor="accent4" w:themeShade="BF"/>
        </w:rPr>
        <w:br/>
      </w:r>
      <w:r>
        <w:t>…..</w:t>
      </w:r>
    </w:p>
    <w:p w14:paraId="39CA9702" w14:textId="77777777" w:rsidR="00254471" w:rsidRPr="00033FB0" w:rsidRDefault="00254471" w:rsidP="00254471">
      <w:pPr>
        <w:pStyle w:val="normal0"/>
        <w:ind w:left="1440"/>
        <w:rPr>
          <w:rFonts w:ascii="DIN" w:hAnsi="DIN"/>
          <w:i/>
          <w:iCs/>
          <w:color w:val="5F497A" w:themeColor="accent4" w:themeShade="BF"/>
        </w:rPr>
      </w:pPr>
    </w:p>
    <w:p w14:paraId="3AF7E5BF" w14:textId="2F4EE9CE" w:rsidR="00D70785" w:rsidRDefault="00033FB0" w:rsidP="00D70785">
      <w:pPr>
        <w:pStyle w:val="normal0"/>
        <w:ind w:left="720"/>
        <w:rPr>
          <w:rFonts w:ascii="DIN" w:hAnsi="DIN"/>
          <w:i/>
          <w:iCs/>
        </w:rPr>
      </w:pPr>
      <w:r>
        <w:rPr>
          <w:rFonts w:ascii="DIN" w:hAnsi="DIN"/>
          <w:b/>
          <w:i/>
          <w:iCs/>
        </w:rPr>
        <w:t>1.2</w:t>
      </w:r>
      <w:r w:rsidR="002A39C6">
        <w:rPr>
          <w:rFonts w:ascii="DIN" w:hAnsi="DIN"/>
          <w:b/>
          <w:i/>
          <w:iCs/>
        </w:rPr>
        <w:t xml:space="preserve">. </w:t>
      </w:r>
      <w:r w:rsidR="00D70785" w:rsidRPr="002E277E">
        <w:rPr>
          <w:rFonts w:ascii="DIN" w:hAnsi="DIN"/>
          <w:b/>
          <w:i/>
          <w:iCs/>
        </w:rPr>
        <w:t>Logo Design :</w:t>
      </w:r>
      <w:r w:rsidR="00D70785" w:rsidRPr="002E277E">
        <w:rPr>
          <w:rFonts w:ascii="DIN" w:hAnsi="DIN"/>
          <w:i/>
          <w:iCs/>
        </w:rPr>
        <w:t xml:space="preserve"> </w:t>
      </w:r>
      <w:r w:rsidR="002A39C6">
        <w:rPr>
          <w:rFonts w:ascii="DIN" w:hAnsi="DIN"/>
          <w:iCs/>
        </w:rPr>
        <w:t>vector based logo designs (3</w:t>
      </w:r>
      <w:r w:rsidR="002A39C6" w:rsidRPr="002A39C6">
        <w:rPr>
          <w:rFonts w:ascii="DIN" w:hAnsi="DIN"/>
          <w:i/>
          <w:iCs/>
        </w:rPr>
        <w:t>) based on brand truths doc.</w:t>
      </w:r>
    </w:p>
    <w:p w14:paraId="4D2680DD" w14:textId="35A8C3A4" w:rsidR="00D70785" w:rsidRDefault="00033FB0" w:rsidP="00D70785">
      <w:pPr>
        <w:pStyle w:val="normal0"/>
        <w:ind w:left="720"/>
        <w:rPr>
          <w:rFonts w:ascii="DIN" w:hAnsi="DIN"/>
          <w:iCs/>
        </w:rPr>
      </w:pPr>
      <w:r>
        <w:rPr>
          <w:rFonts w:ascii="DIN" w:hAnsi="DIN"/>
          <w:b/>
          <w:i/>
          <w:iCs/>
        </w:rPr>
        <w:t>1.3</w:t>
      </w:r>
      <w:r w:rsidR="002A39C6">
        <w:rPr>
          <w:rFonts w:ascii="DIN" w:hAnsi="DIN"/>
          <w:b/>
          <w:i/>
          <w:iCs/>
        </w:rPr>
        <w:t>. The Color Palette</w:t>
      </w:r>
      <w:r w:rsidR="002A39C6" w:rsidRPr="002A39C6">
        <w:rPr>
          <w:rFonts w:ascii="DIN" w:hAnsi="DIN"/>
          <w:iCs/>
        </w:rPr>
        <w:t xml:space="preserve"> </w:t>
      </w:r>
      <w:r w:rsidR="002A39C6">
        <w:rPr>
          <w:rFonts w:ascii="DIN" w:hAnsi="DIN"/>
          <w:iCs/>
        </w:rPr>
        <w:t xml:space="preserve">: outline of primary and supplementary color usage for each of the 3 identities outlined above. </w:t>
      </w:r>
      <w:r w:rsidR="002A39C6" w:rsidRPr="002A39C6">
        <w:rPr>
          <w:rFonts w:ascii="DIN" w:hAnsi="DIN"/>
          <w:i/>
          <w:iCs/>
          <w:sz w:val="18"/>
          <w:szCs w:val="18"/>
        </w:rPr>
        <w:t>*At least one option will be based on color palette provided</w:t>
      </w:r>
    </w:p>
    <w:p w14:paraId="4BF644D1" w14:textId="3B02A987" w:rsidR="002A39C6" w:rsidRDefault="00033FB0" w:rsidP="002A39C6">
      <w:pPr>
        <w:pStyle w:val="normal0"/>
        <w:ind w:left="720"/>
        <w:rPr>
          <w:rFonts w:ascii="DIN" w:hAnsi="DIN"/>
          <w:iCs/>
        </w:rPr>
      </w:pPr>
      <w:r>
        <w:rPr>
          <w:rFonts w:ascii="DIN" w:hAnsi="DIN"/>
          <w:b/>
          <w:i/>
          <w:iCs/>
        </w:rPr>
        <w:t>1.4</w:t>
      </w:r>
      <w:r w:rsidR="002A39C6">
        <w:rPr>
          <w:rFonts w:ascii="DIN" w:hAnsi="DIN"/>
          <w:b/>
          <w:i/>
          <w:iCs/>
        </w:rPr>
        <w:t>. Typography</w:t>
      </w:r>
      <w:r w:rsidR="002A39C6" w:rsidRPr="002A39C6">
        <w:rPr>
          <w:rFonts w:ascii="DIN" w:hAnsi="DIN"/>
          <w:iCs/>
        </w:rPr>
        <w:t xml:space="preserve"> </w:t>
      </w:r>
      <w:r w:rsidR="002A39C6">
        <w:rPr>
          <w:rFonts w:ascii="DIN" w:hAnsi="DIN"/>
          <w:iCs/>
        </w:rPr>
        <w:t xml:space="preserve">: overview of primary and supplementary type usages </w:t>
      </w:r>
      <w:r w:rsidR="003A5ADD">
        <w:rPr>
          <w:rFonts w:ascii="DIN" w:hAnsi="DIN"/>
          <w:iCs/>
        </w:rPr>
        <w:br/>
      </w:r>
      <w:r w:rsidR="002A39C6">
        <w:rPr>
          <w:rFonts w:ascii="DIN" w:hAnsi="DIN"/>
          <w:iCs/>
        </w:rPr>
        <w:t xml:space="preserve">for each of the 3 identities outlined above. </w:t>
      </w:r>
    </w:p>
    <w:p w14:paraId="41BADB1F" w14:textId="77777777" w:rsidR="003A5ADD" w:rsidRPr="003A5ADD" w:rsidRDefault="003A5ADD" w:rsidP="003A5ADD">
      <w:pPr>
        <w:pStyle w:val="normal0"/>
        <w:ind w:left="720"/>
        <w:rPr>
          <w:rFonts w:ascii="DIN" w:hAnsi="DIN"/>
          <w:iCs/>
          <w:color w:val="FF0000"/>
        </w:rPr>
      </w:pPr>
      <w:r>
        <w:rPr>
          <w:rFonts w:ascii="DIN" w:hAnsi="DIN"/>
          <w:iCs/>
          <w:color w:val="FF0000"/>
        </w:rPr>
        <w:t>Presentation (Preferably In Person)</w:t>
      </w:r>
      <w:r>
        <w:rPr>
          <w:rFonts w:ascii="DIN" w:hAnsi="DIN"/>
          <w:iCs/>
          <w:color w:val="FF0000"/>
        </w:rPr>
        <w:br/>
        <w:t>Week of August 10</w:t>
      </w:r>
      <w:r w:rsidRPr="003A5ADD">
        <w:rPr>
          <w:rFonts w:ascii="DIN" w:hAnsi="DIN"/>
          <w:iCs/>
          <w:color w:val="FF0000"/>
          <w:vertAlign w:val="superscript"/>
        </w:rPr>
        <w:t>th</w:t>
      </w:r>
      <w:r>
        <w:rPr>
          <w:rFonts w:ascii="DIN" w:hAnsi="DIN"/>
          <w:iCs/>
          <w:color w:val="FF0000"/>
        </w:rPr>
        <w:t xml:space="preserve"> TBD</w:t>
      </w:r>
    </w:p>
    <w:p w14:paraId="3874FBE5" w14:textId="77777777" w:rsidR="003A5ADD" w:rsidRDefault="003A5ADD" w:rsidP="003A5ADD">
      <w:pPr>
        <w:pStyle w:val="normal0"/>
        <w:ind w:left="720"/>
        <w:rPr>
          <w:rFonts w:ascii="DIN" w:hAnsi="DIN"/>
          <w:iCs/>
          <w:color w:val="5F497A" w:themeColor="accent4" w:themeShade="BF"/>
        </w:rPr>
      </w:pPr>
      <w:r w:rsidRPr="003A5ADD">
        <w:rPr>
          <w:rFonts w:ascii="DIN" w:hAnsi="DIN"/>
          <w:iCs/>
          <w:color w:val="5F497A" w:themeColor="accent4" w:themeShade="BF"/>
        </w:rPr>
        <w:t xml:space="preserve">Feedback due within </w:t>
      </w:r>
      <w:r>
        <w:rPr>
          <w:rFonts w:ascii="DIN" w:hAnsi="DIN"/>
          <w:iCs/>
          <w:color w:val="5F497A" w:themeColor="accent4" w:themeShade="BF"/>
        </w:rPr>
        <w:t>5</w:t>
      </w:r>
      <w:r w:rsidRPr="003A5ADD">
        <w:rPr>
          <w:rFonts w:ascii="DIN" w:hAnsi="DIN"/>
          <w:iCs/>
          <w:color w:val="5F497A" w:themeColor="accent4" w:themeShade="BF"/>
        </w:rPr>
        <w:t xml:space="preserve"> days</w:t>
      </w:r>
      <w:r>
        <w:rPr>
          <w:rFonts w:ascii="DIN" w:hAnsi="DIN"/>
          <w:iCs/>
          <w:color w:val="5F497A" w:themeColor="accent4" w:themeShade="BF"/>
        </w:rPr>
        <w:t xml:space="preserve"> </w:t>
      </w:r>
    </w:p>
    <w:p w14:paraId="3F59374E" w14:textId="5CAB8732" w:rsidR="00254471" w:rsidRDefault="00254471" w:rsidP="003A5ADD">
      <w:pPr>
        <w:pStyle w:val="normal0"/>
        <w:ind w:left="720"/>
      </w:pPr>
      <w:r>
        <w:t>…..</w:t>
      </w:r>
    </w:p>
    <w:p w14:paraId="3B6E7D87" w14:textId="77777777" w:rsidR="00254471" w:rsidRDefault="00254471" w:rsidP="003A5ADD">
      <w:pPr>
        <w:pStyle w:val="normal0"/>
        <w:ind w:left="720"/>
        <w:rPr>
          <w:rFonts w:ascii="DIN" w:hAnsi="DIN"/>
          <w:iCs/>
          <w:color w:val="5F497A" w:themeColor="accent4" w:themeShade="BF"/>
        </w:rPr>
      </w:pPr>
    </w:p>
    <w:p w14:paraId="7AF04C8A" w14:textId="4020DAA1" w:rsidR="003A5ADD" w:rsidRDefault="00033FB0" w:rsidP="00D70785">
      <w:pPr>
        <w:pStyle w:val="normal0"/>
        <w:ind w:left="720"/>
        <w:rPr>
          <w:rFonts w:ascii="DIN" w:hAnsi="DIN"/>
          <w:iCs/>
        </w:rPr>
      </w:pPr>
      <w:r>
        <w:rPr>
          <w:rFonts w:ascii="DIN" w:hAnsi="DIN"/>
          <w:b/>
          <w:i/>
          <w:iCs/>
        </w:rPr>
        <w:t>1.5</w:t>
      </w:r>
      <w:r w:rsidR="003A5ADD">
        <w:rPr>
          <w:rFonts w:ascii="DIN" w:hAnsi="DIN"/>
          <w:b/>
          <w:i/>
          <w:iCs/>
        </w:rPr>
        <w:t xml:space="preserve">. Revisions </w:t>
      </w:r>
      <w:r w:rsidR="003A5ADD">
        <w:rPr>
          <w:rFonts w:ascii="DIN" w:hAnsi="DIN"/>
          <w:iCs/>
        </w:rPr>
        <w:t xml:space="preserve">: Revisions will occur within 3 days of feedback for each round. If revisions are extensive enough to warrant a timechange client will be notified. Project is scoped for </w:t>
      </w:r>
      <w:r w:rsidR="003A5ADD" w:rsidRPr="003A5ADD">
        <w:rPr>
          <w:rFonts w:ascii="DIN" w:hAnsi="DIN"/>
          <w:i/>
          <w:iCs/>
        </w:rPr>
        <w:t>2 rounds</w:t>
      </w:r>
      <w:r w:rsidR="003A5ADD">
        <w:rPr>
          <w:rFonts w:ascii="DIN" w:hAnsi="DIN"/>
          <w:iCs/>
        </w:rPr>
        <w:t xml:space="preserve"> of revisions to Logo Design, Color Palette and Typography. </w:t>
      </w:r>
      <w:r w:rsidR="003A5ADD">
        <w:rPr>
          <w:rFonts w:ascii="DIN" w:hAnsi="DIN"/>
          <w:iCs/>
        </w:rPr>
        <w:br/>
      </w:r>
      <w:r w:rsidR="003A5ADD" w:rsidRPr="003A5ADD">
        <w:rPr>
          <w:rFonts w:ascii="DIN" w:hAnsi="DIN"/>
          <w:iCs/>
          <w:color w:val="FF0000"/>
        </w:rPr>
        <w:t>Email Checks for Revisions: TBD</w:t>
      </w:r>
    </w:p>
    <w:p w14:paraId="6FB54DDB" w14:textId="77777777" w:rsidR="003A5ADD" w:rsidRPr="003A5ADD" w:rsidRDefault="003A5ADD" w:rsidP="003A5ADD">
      <w:pPr>
        <w:pStyle w:val="normal0"/>
        <w:rPr>
          <w:rFonts w:ascii="DIN" w:hAnsi="DIN"/>
          <w:iCs/>
          <w:color w:val="5F497A" w:themeColor="accent4" w:themeShade="BF"/>
        </w:rPr>
      </w:pPr>
    </w:p>
    <w:p w14:paraId="1978B0FD" w14:textId="77777777" w:rsidR="00D70785" w:rsidRDefault="00D70785" w:rsidP="00D70785">
      <w:pPr>
        <w:pStyle w:val="normal0"/>
        <w:ind w:left="720"/>
        <w:rPr>
          <w:rFonts w:ascii="DIN" w:hAnsi="DIN"/>
          <w:iCs/>
        </w:rPr>
      </w:pPr>
    </w:p>
    <w:p w14:paraId="462A9913" w14:textId="4B4AE83F" w:rsidR="00D70785" w:rsidRDefault="00D70785" w:rsidP="00D70785">
      <w:pPr>
        <w:pStyle w:val="normal0"/>
        <w:rPr>
          <w:rFonts w:ascii="DIN" w:hAnsi="DIN"/>
        </w:rPr>
      </w:pPr>
      <w:r>
        <w:rPr>
          <w:rFonts w:ascii="DIN" w:hAnsi="DIN"/>
        </w:rPr>
        <w:t xml:space="preserve">Phase 2: </w:t>
      </w:r>
      <w:r w:rsidR="002A39C6">
        <w:rPr>
          <w:rFonts w:ascii="DIN" w:hAnsi="DIN"/>
        </w:rPr>
        <w:t>Graphic Personality</w:t>
      </w:r>
      <w:r w:rsidR="00033FB0">
        <w:rPr>
          <w:rFonts w:ascii="DIN" w:hAnsi="DIN"/>
        </w:rPr>
        <w:t xml:space="preserve"> </w:t>
      </w:r>
      <w:r w:rsidR="00033FB0">
        <w:rPr>
          <w:rFonts w:ascii="DIN" w:hAnsi="DIN"/>
        </w:rPr>
        <w:br/>
      </w:r>
      <w:r w:rsidR="00033FB0" w:rsidRPr="00033FB0">
        <w:rPr>
          <w:rFonts w:ascii="DIN" w:hAnsi="DIN"/>
          <w:i/>
          <w:sz w:val="18"/>
          <w:szCs w:val="18"/>
        </w:rPr>
        <w:t>(based on Core Brand Equities above) Phase 2 starts when phase one approvals have been given.)</w:t>
      </w:r>
    </w:p>
    <w:p w14:paraId="48A66F87" w14:textId="404F4EF3" w:rsidR="006E4959" w:rsidRPr="00254471" w:rsidRDefault="00033FB0" w:rsidP="00254471">
      <w:pPr>
        <w:ind w:left="720"/>
        <w:rPr>
          <w:rFonts w:ascii="DIN" w:hAnsi="DIN"/>
          <w:iCs/>
        </w:rPr>
      </w:pPr>
      <w:r>
        <w:rPr>
          <w:rFonts w:ascii="DIN" w:hAnsi="DIN"/>
          <w:b/>
          <w:i/>
          <w:iCs/>
        </w:rPr>
        <w:t xml:space="preserve">2.1. Logo Forms/Variations </w:t>
      </w:r>
      <w:r>
        <w:rPr>
          <w:rFonts w:ascii="DIN" w:hAnsi="DIN"/>
          <w:iCs/>
        </w:rPr>
        <w:t xml:space="preserve">: Will address the various states of the logos i.e. horizontal and vertical layouts, one color vs. full color etc. </w:t>
      </w:r>
      <w:r w:rsidR="00254471">
        <w:rPr>
          <w:rFonts w:ascii="DIN" w:hAnsi="DIN"/>
          <w:iCs/>
        </w:rPr>
        <w:t>If there are simplified versions etc.</w:t>
      </w:r>
    </w:p>
    <w:p w14:paraId="0B289F3C" w14:textId="19CA08B0" w:rsidR="00033FB0" w:rsidRDefault="00033FB0" w:rsidP="00033FB0">
      <w:pPr>
        <w:ind w:left="720"/>
        <w:rPr>
          <w:rFonts w:ascii="DIN" w:hAnsi="DIN"/>
          <w:iCs/>
        </w:rPr>
      </w:pPr>
      <w:r>
        <w:rPr>
          <w:rFonts w:ascii="DIN" w:hAnsi="DIN"/>
          <w:b/>
          <w:i/>
          <w:iCs/>
        </w:rPr>
        <w:t xml:space="preserve">2.2. Logo Usage : </w:t>
      </w:r>
      <w:r>
        <w:rPr>
          <w:rFonts w:ascii="DIN" w:hAnsi="DIN"/>
          <w:iCs/>
        </w:rPr>
        <w:t>Will address usage states and sizing/spacing guidelines.</w:t>
      </w:r>
    </w:p>
    <w:p w14:paraId="119676B9" w14:textId="67558AC9" w:rsidR="006E4959" w:rsidRDefault="006E4959" w:rsidP="006E4959">
      <w:pPr>
        <w:ind w:left="720"/>
        <w:rPr>
          <w:rFonts w:ascii="DIN" w:hAnsi="DIN"/>
          <w:iCs/>
          <w:color w:val="FF0000"/>
        </w:rPr>
      </w:pPr>
      <w:r w:rsidRPr="003A5ADD">
        <w:rPr>
          <w:rFonts w:ascii="DIN" w:hAnsi="DIN"/>
          <w:iCs/>
          <w:color w:val="FF0000"/>
        </w:rPr>
        <w:t xml:space="preserve">Email </w:t>
      </w:r>
      <w:r>
        <w:rPr>
          <w:rFonts w:ascii="DIN" w:hAnsi="DIN"/>
          <w:iCs/>
          <w:color w:val="FF0000"/>
        </w:rPr>
        <w:t>Review: 3 days after logo is approved.</w:t>
      </w:r>
    </w:p>
    <w:p w14:paraId="762E8F3C" w14:textId="77777777" w:rsidR="00254471" w:rsidRDefault="00254471" w:rsidP="00254471">
      <w:pPr>
        <w:ind w:left="720"/>
      </w:pPr>
      <w:r>
        <w:t>…..</w:t>
      </w:r>
    </w:p>
    <w:p w14:paraId="3383FBF0" w14:textId="77777777" w:rsidR="006E4959" w:rsidRPr="006E4959" w:rsidRDefault="006E4959" w:rsidP="006E4959">
      <w:pPr>
        <w:ind w:left="720"/>
        <w:rPr>
          <w:rFonts w:ascii="DIN" w:hAnsi="DIN"/>
          <w:b/>
          <w:i/>
          <w:iCs/>
        </w:rPr>
      </w:pPr>
    </w:p>
    <w:p w14:paraId="1F175CDF" w14:textId="1D2B5C80" w:rsidR="006E4959" w:rsidRDefault="00033FB0" w:rsidP="00254471">
      <w:pPr>
        <w:ind w:left="720"/>
        <w:rPr>
          <w:rFonts w:ascii="DIN" w:hAnsi="DIN"/>
          <w:b/>
          <w:i/>
          <w:iCs/>
        </w:rPr>
      </w:pPr>
      <w:r>
        <w:rPr>
          <w:rFonts w:ascii="DIN" w:hAnsi="DIN"/>
          <w:b/>
          <w:i/>
          <w:iCs/>
        </w:rPr>
        <w:t>2.3. Comprehensive Color Palette Extension</w:t>
      </w:r>
      <w:r w:rsidRPr="00033FB0">
        <w:rPr>
          <w:rFonts w:ascii="DIN" w:hAnsi="DIN"/>
          <w:iCs/>
        </w:rPr>
        <w:t xml:space="preserve"> </w:t>
      </w:r>
      <w:r>
        <w:rPr>
          <w:rFonts w:ascii="DIN" w:hAnsi="DIN"/>
          <w:iCs/>
        </w:rPr>
        <w:t>: Will cover core logo tonalities as well as supplementary colors and usage for design elements.</w:t>
      </w:r>
      <w:r w:rsidR="006E4959">
        <w:rPr>
          <w:rFonts w:ascii="DIN" w:hAnsi="DIN"/>
          <w:iCs/>
        </w:rPr>
        <w:t xml:space="preserve"> Will include color proportions of usage as well.</w:t>
      </w:r>
    </w:p>
    <w:p w14:paraId="57BA3F33" w14:textId="77777777" w:rsidR="006E4959" w:rsidRDefault="006E4959" w:rsidP="00033FB0">
      <w:pPr>
        <w:ind w:left="720"/>
      </w:pPr>
    </w:p>
    <w:p w14:paraId="0972AB08" w14:textId="4C3765C6" w:rsidR="00033FB0" w:rsidRDefault="00033FB0" w:rsidP="00033FB0">
      <w:pPr>
        <w:ind w:left="720"/>
        <w:rPr>
          <w:rFonts w:ascii="DIN" w:hAnsi="DIN"/>
          <w:iCs/>
        </w:rPr>
      </w:pPr>
      <w:r>
        <w:rPr>
          <w:rFonts w:ascii="DIN" w:hAnsi="DIN"/>
          <w:b/>
          <w:i/>
          <w:iCs/>
        </w:rPr>
        <w:t xml:space="preserve">2.4. </w:t>
      </w:r>
      <w:r w:rsidR="006E4959">
        <w:rPr>
          <w:rFonts w:ascii="DIN" w:hAnsi="DIN"/>
          <w:b/>
          <w:i/>
          <w:iCs/>
        </w:rPr>
        <w:t>Typographic Style</w:t>
      </w:r>
      <w:r w:rsidR="006E4959">
        <w:rPr>
          <w:rFonts w:ascii="DIN" w:hAnsi="DIN"/>
          <w:iCs/>
        </w:rPr>
        <w:t xml:space="preserve">: </w:t>
      </w:r>
      <w:r>
        <w:rPr>
          <w:rFonts w:ascii="DIN" w:hAnsi="DIN"/>
          <w:iCs/>
        </w:rPr>
        <w:t>Style sheets for brand typography us</w:t>
      </w:r>
      <w:r w:rsidR="006E4959">
        <w:rPr>
          <w:rFonts w:ascii="DIN" w:hAnsi="DIN"/>
          <w:iCs/>
        </w:rPr>
        <w:t>age, weights, styling, spacing, alignment etc.</w:t>
      </w:r>
      <w:r>
        <w:rPr>
          <w:rFonts w:ascii="DIN" w:hAnsi="DIN"/>
          <w:iCs/>
        </w:rPr>
        <w:t xml:space="preserve"> </w:t>
      </w:r>
      <w:r w:rsidR="006E4959">
        <w:rPr>
          <w:rFonts w:ascii="DIN" w:hAnsi="DIN"/>
          <w:iCs/>
        </w:rPr>
        <w:t>for digital and print usages.</w:t>
      </w:r>
    </w:p>
    <w:p w14:paraId="07A5244E" w14:textId="5930E128" w:rsidR="006E4959" w:rsidRDefault="006E4959" w:rsidP="006E4959">
      <w:pPr>
        <w:ind w:left="720"/>
        <w:rPr>
          <w:rFonts w:ascii="DIN" w:hAnsi="DIN"/>
          <w:b/>
          <w:i/>
          <w:iCs/>
        </w:rPr>
      </w:pPr>
      <w:r w:rsidRPr="003A5ADD">
        <w:rPr>
          <w:rFonts w:ascii="DIN" w:hAnsi="DIN"/>
          <w:iCs/>
          <w:color w:val="FF0000"/>
        </w:rPr>
        <w:t xml:space="preserve">Email </w:t>
      </w:r>
      <w:r>
        <w:rPr>
          <w:rFonts w:ascii="DIN" w:hAnsi="DIN"/>
          <w:iCs/>
          <w:color w:val="FF0000"/>
        </w:rPr>
        <w:t>Review: 5 days after logo is approved.</w:t>
      </w:r>
    </w:p>
    <w:p w14:paraId="184AC646" w14:textId="503A1572" w:rsidR="006E4959" w:rsidRDefault="00254471" w:rsidP="00033FB0">
      <w:pPr>
        <w:ind w:left="720"/>
      </w:pPr>
      <w:r>
        <w:t>…..</w:t>
      </w:r>
    </w:p>
    <w:p w14:paraId="0F180011" w14:textId="2ACAA864" w:rsidR="00033FB0" w:rsidRDefault="00033FB0" w:rsidP="00033FB0">
      <w:pPr>
        <w:ind w:left="720"/>
        <w:rPr>
          <w:rFonts w:ascii="DIN" w:hAnsi="DIN"/>
          <w:iCs/>
        </w:rPr>
      </w:pPr>
      <w:r>
        <w:rPr>
          <w:rFonts w:ascii="DIN" w:hAnsi="DIN"/>
          <w:b/>
          <w:i/>
          <w:iCs/>
        </w:rPr>
        <w:t xml:space="preserve">2.5. </w:t>
      </w:r>
      <w:r w:rsidR="006E4959">
        <w:rPr>
          <w:rFonts w:ascii="DIN" w:hAnsi="DIN"/>
          <w:b/>
          <w:i/>
          <w:iCs/>
        </w:rPr>
        <w:t>Design Principles</w:t>
      </w:r>
      <w:r>
        <w:rPr>
          <w:rFonts w:ascii="DIN" w:hAnsi="DIN"/>
          <w:b/>
          <w:i/>
          <w:iCs/>
        </w:rPr>
        <w:t xml:space="preserve"> </w:t>
      </w:r>
      <w:r w:rsidR="006E4959">
        <w:rPr>
          <w:rFonts w:ascii="DIN" w:hAnsi="DIN"/>
          <w:iCs/>
        </w:rPr>
        <w:t>: Overview of core layout principles and style</w:t>
      </w:r>
    </w:p>
    <w:p w14:paraId="26C73B75" w14:textId="2812A558" w:rsidR="00033FB0" w:rsidRDefault="00033FB0" w:rsidP="00033FB0">
      <w:pPr>
        <w:ind w:left="720"/>
        <w:rPr>
          <w:rFonts w:ascii="DIN" w:hAnsi="DIN"/>
          <w:iCs/>
        </w:rPr>
      </w:pPr>
      <w:r>
        <w:rPr>
          <w:rFonts w:ascii="DIN" w:hAnsi="DIN"/>
          <w:b/>
          <w:i/>
          <w:iCs/>
        </w:rPr>
        <w:t>2.</w:t>
      </w:r>
      <w:r w:rsidR="006E4959">
        <w:rPr>
          <w:rFonts w:ascii="DIN" w:hAnsi="DIN"/>
          <w:b/>
          <w:i/>
          <w:iCs/>
        </w:rPr>
        <w:t>6. Graphic Elements</w:t>
      </w:r>
      <w:r w:rsidR="006E4959">
        <w:rPr>
          <w:rFonts w:ascii="DIN" w:hAnsi="DIN"/>
          <w:iCs/>
        </w:rPr>
        <w:t>: Outline of styles and usage occasions for visuals – primarly illustrations and photography.</w:t>
      </w:r>
    </w:p>
    <w:p w14:paraId="773088A2" w14:textId="757A5CF2" w:rsidR="006E4959" w:rsidRDefault="006E4959" w:rsidP="006E4959">
      <w:pPr>
        <w:ind w:left="720"/>
        <w:rPr>
          <w:rFonts w:ascii="DIN" w:hAnsi="DIN"/>
          <w:b/>
          <w:i/>
          <w:iCs/>
        </w:rPr>
      </w:pPr>
      <w:r w:rsidRPr="003A5ADD">
        <w:rPr>
          <w:rFonts w:ascii="DIN" w:hAnsi="DIN"/>
          <w:iCs/>
          <w:color w:val="FF0000"/>
        </w:rPr>
        <w:t xml:space="preserve">Email </w:t>
      </w:r>
      <w:r>
        <w:rPr>
          <w:rFonts w:ascii="DIN" w:hAnsi="DIN"/>
          <w:iCs/>
          <w:color w:val="FF0000"/>
        </w:rPr>
        <w:t xml:space="preserve">Review: </w:t>
      </w:r>
      <w:r w:rsidR="00254471">
        <w:rPr>
          <w:rFonts w:ascii="DIN" w:hAnsi="DIN"/>
          <w:iCs/>
          <w:color w:val="FF0000"/>
        </w:rPr>
        <w:t xml:space="preserve">3 </w:t>
      </w:r>
      <w:r>
        <w:rPr>
          <w:rFonts w:ascii="DIN" w:hAnsi="DIN"/>
          <w:iCs/>
          <w:color w:val="FF0000"/>
        </w:rPr>
        <w:t>days after section 2.1, 2.2 and 2.3 are approved.</w:t>
      </w:r>
    </w:p>
    <w:p w14:paraId="22281814" w14:textId="77777777" w:rsidR="006E4959" w:rsidRDefault="006E4959" w:rsidP="00033FB0">
      <w:pPr>
        <w:ind w:left="720"/>
      </w:pPr>
    </w:p>
    <w:p w14:paraId="4F7B1F67" w14:textId="7D18B3E4" w:rsidR="006E4959" w:rsidRDefault="00033FB0" w:rsidP="006E4959">
      <w:pPr>
        <w:ind w:left="720"/>
        <w:rPr>
          <w:rFonts w:ascii="DIN" w:hAnsi="DIN"/>
          <w:iCs/>
          <w:color w:val="FF0000"/>
        </w:rPr>
      </w:pPr>
      <w:r>
        <w:rPr>
          <w:rFonts w:ascii="DIN" w:hAnsi="DIN"/>
          <w:b/>
          <w:i/>
          <w:iCs/>
        </w:rPr>
        <w:t>2.</w:t>
      </w:r>
      <w:r w:rsidR="006E4959">
        <w:rPr>
          <w:rFonts w:ascii="DIN" w:hAnsi="DIN"/>
          <w:b/>
          <w:i/>
          <w:iCs/>
        </w:rPr>
        <w:t>7. Design Application examples</w:t>
      </w:r>
      <w:r w:rsidR="006E4959" w:rsidRPr="006E4959">
        <w:rPr>
          <w:rFonts w:ascii="DIN" w:hAnsi="DIN"/>
          <w:iCs/>
        </w:rPr>
        <w:t xml:space="preserve"> </w:t>
      </w:r>
      <w:r w:rsidR="006E4959">
        <w:rPr>
          <w:rFonts w:ascii="DIN" w:hAnsi="DIN"/>
          <w:iCs/>
        </w:rPr>
        <w:t xml:space="preserve">: </w:t>
      </w:r>
      <w:r w:rsidR="006E4959">
        <w:rPr>
          <w:rFonts w:ascii="DIN" w:hAnsi="DIN"/>
          <w:iCs/>
          <w:color w:val="FF0000"/>
        </w:rPr>
        <w:t>Will be shown in deck R1.</w:t>
      </w:r>
    </w:p>
    <w:p w14:paraId="7CA85407" w14:textId="77777777" w:rsidR="006E4959" w:rsidRDefault="006E4959" w:rsidP="006E4959">
      <w:pPr>
        <w:ind w:left="720"/>
        <w:rPr>
          <w:rFonts w:ascii="DIN" w:hAnsi="DIN"/>
          <w:b/>
          <w:i/>
          <w:iCs/>
        </w:rPr>
      </w:pPr>
    </w:p>
    <w:p w14:paraId="60AC8761" w14:textId="41CB984C" w:rsidR="006E4959" w:rsidRDefault="006E4959" w:rsidP="006E4959">
      <w:pPr>
        <w:rPr>
          <w:rFonts w:ascii="DIN" w:hAnsi="DIN"/>
          <w:i/>
          <w:sz w:val="18"/>
          <w:szCs w:val="18"/>
        </w:rPr>
      </w:pPr>
      <w:r>
        <w:rPr>
          <w:rFonts w:ascii="DIN" w:hAnsi="DIN"/>
        </w:rPr>
        <w:t xml:space="preserve">Phase 3: Deck Creation </w:t>
      </w:r>
      <w:r w:rsidRPr="00033FB0">
        <w:rPr>
          <w:rFonts w:ascii="DIN" w:hAnsi="DIN"/>
          <w:i/>
          <w:sz w:val="18"/>
          <w:szCs w:val="18"/>
        </w:rPr>
        <w:t xml:space="preserve">(based </w:t>
      </w:r>
      <w:r>
        <w:rPr>
          <w:rFonts w:ascii="DIN" w:hAnsi="DIN"/>
          <w:i/>
          <w:sz w:val="18"/>
          <w:szCs w:val="18"/>
        </w:rPr>
        <w:t xml:space="preserve">on all of the above </w:t>
      </w:r>
      <w:r w:rsidR="00254471">
        <w:rPr>
          <w:rFonts w:ascii="DIN" w:hAnsi="DIN"/>
          <w:i/>
          <w:sz w:val="18"/>
          <w:szCs w:val="18"/>
        </w:rPr>
        <w:t>decisions being approved)</w:t>
      </w:r>
    </w:p>
    <w:p w14:paraId="060D2831" w14:textId="77777777" w:rsidR="00254471" w:rsidRDefault="00254471" w:rsidP="006E4959">
      <w:pPr>
        <w:rPr>
          <w:rFonts w:ascii="DIN" w:hAnsi="DIN"/>
          <w:b/>
          <w:i/>
          <w:iCs/>
        </w:rPr>
      </w:pPr>
    </w:p>
    <w:p w14:paraId="3C6BB5C2" w14:textId="2B33CC4D" w:rsidR="00033FB0" w:rsidRDefault="00254471" w:rsidP="00033FB0">
      <w:pPr>
        <w:ind w:left="720"/>
      </w:pPr>
      <w:r>
        <w:rPr>
          <w:rFonts w:ascii="DIN" w:hAnsi="DIN"/>
          <w:b/>
          <w:i/>
          <w:iCs/>
        </w:rPr>
        <w:t>3.1</w:t>
      </w:r>
      <w:r>
        <w:rPr>
          <w:rFonts w:ascii="DIN" w:hAnsi="DIN"/>
          <w:b/>
          <w:i/>
          <w:iCs/>
        </w:rPr>
        <w:t xml:space="preserve">. </w:t>
      </w:r>
      <w:r>
        <w:rPr>
          <w:rFonts w:ascii="DIN" w:hAnsi="DIN"/>
          <w:b/>
          <w:i/>
          <w:iCs/>
        </w:rPr>
        <w:t>Creation of comprehensive Deck</w:t>
      </w:r>
      <w:r w:rsidRPr="006E4959">
        <w:rPr>
          <w:rFonts w:ascii="DIN" w:hAnsi="DIN"/>
          <w:iCs/>
        </w:rPr>
        <w:t xml:space="preserve"> </w:t>
      </w:r>
      <w:r>
        <w:rPr>
          <w:rFonts w:ascii="DIN" w:hAnsi="DIN"/>
          <w:iCs/>
        </w:rPr>
        <w:t xml:space="preserve">: </w:t>
      </w:r>
      <w:r>
        <w:rPr>
          <w:rFonts w:ascii="DIN" w:hAnsi="DIN"/>
          <w:iCs/>
        </w:rPr>
        <w:t xml:space="preserve">This will primarily be laying out all the previously approved content In a visually organized way. </w:t>
      </w:r>
    </w:p>
    <w:p w14:paraId="7207DA65" w14:textId="301AF4B0" w:rsidR="00254471" w:rsidRDefault="00254471" w:rsidP="00254471">
      <w:pPr>
        <w:ind w:left="720"/>
        <w:rPr>
          <w:rFonts w:ascii="DIN" w:hAnsi="DIN"/>
          <w:iCs/>
          <w:color w:val="FF0000"/>
        </w:rPr>
      </w:pPr>
      <w:r>
        <w:rPr>
          <w:rFonts w:ascii="DIN" w:hAnsi="DIN"/>
          <w:iCs/>
          <w:color w:val="FF0000"/>
        </w:rPr>
        <w:t xml:space="preserve">In person review – TBD (Based on earlier timelines) </w:t>
      </w:r>
    </w:p>
    <w:p w14:paraId="1529DBD5" w14:textId="77777777" w:rsidR="00254471" w:rsidRDefault="00254471" w:rsidP="00254471">
      <w:pPr>
        <w:ind w:left="720"/>
        <w:rPr>
          <w:rFonts w:ascii="DIN" w:hAnsi="DIN"/>
          <w:iCs/>
          <w:color w:val="FF0000"/>
        </w:rPr>
      </w:pPr>
    </w:p>
    <w:p w14:paraId="57C7A690" w14:textId="05025E49" w:rsidR="00254471" w:rsidRDefault="00254471" w:rsidP="00254471">
      <w:pPr>
        <w:ind w:left="720"/>
      </w:pPr>
      <w:r>
        <w:rPr>
          <w:rFonts w:ascii="DIN" w:hAnsi="DIN"/>
          <w:b/>
          <w:i/>
          <w:iCs/>
        </w:rPr>
        <w:t>3.</w:t>
      </w:r>
      <w:r>
        <w:rPr>
          <w:rFonts w:ascii="DIN" w:hAnsi="DIN"/>
          <w:b/>
          <w:i/>
          <w:iCs/>
        </w:rPr>
        <w:t>2</w:t>
      </w:r>
      <w:r>
        <w:rPr>
          <w:rFonts w:ascii="DIN" w:hAnsi="DIN"/>
          <w:b/>
          <w:i/>
          <w:iCs/>
        </w:rPr>
        <w:t xml:space="preserve">. </w:t>
      </w:r>
      <w:r>
        <w:rPr>
          <w:rFonts w:ascii="DIN" w:hAnsi="DIN"/>
          <w:b/>
          <w:i/>
          <w:iCs/>
        </w:rPr>
        <w:t>Revisions</w:t>
      </w:r>
      <w:r>
        <w:rPr>
          <w:rFonts w:ascii="DIN" w:hAnsi="DIN"/>
          <w:iCs/>
        </w:rPr>
        <w:t xml:space="preserve">: </w:t>
      </w:r>
      <w:r>
        <w:rPr>
          <w:rFonts w:ascii="DIN" w:hAnsi="DIN"/>
          <w:iCs/>
        </w:rPr>
        <w:t>These should be minor</w:t>
      </w:r>
      <w:r>
        <w:rPr>
          <w:rFonts w:ascii="DIN" w:hAnsi="DIN"/>
          <w:iCs/>
        </w:rPr>
        <w:t xml:space="preserve"> </w:t>
      </w:r>
    </w:p>
    <w:p w14:paraId="214DBAF4" w14:textId="081A4BE3" w:rsidR="00254471" w:rsidRDefault="00254471" w:rsidP="00254471">
      <w:pPr>
        <w:ind w:left="720"/>
        <w:rPr>
          <w:rFonts w:ascii="DIN" w:hAnsi="DIN"/>
          <w:iCs/>
          <w:color w:val="FF0000"/>
        </w:rPr>
      </w:pPr>
      <w:r>
        <w:rPr>
          <w:rFonts w:ascii="DIN" w:hAnsi="DIN"/>
          <w:iCs/>
          <w:color w:val="FF0000"/>
        </w:rPr>
        <w:t>1-2 days turnaround for final deliverable deck.</w:t>
      </w:r>
      <w:bookmarkStart w:id="0" w:name="_GoBack"/>
      <w:bookmarkEnd w:id="0"/>
    </w:p>
    <w:p w14:paraId="01E33055" w14:textId="77777777" w:rsidR="00254471" w:rsidRDefault="00254471" w:rsidP="00254471">
      <w:pPr>
        <w:ind w:left="720"/>
        <w:rPr>
          <w:rFonts w:ascii="DIN" w:hAnsi="DIN"/>
          <w:b/>
          <w:i/>
          <w:iCs/>
        </w:rPr>
      </w:pPr>
    </w:p>
    <w:p w14:paraId="2291363E" w14:textId="77777777" w:rsidR="00D70785" w:rsidRDefault="00D70785"/>
    <w:p w14:paraId="76D7CB51" w14:textId="77777777" w:rsidR="00D70785" w:rsidRDefault="00D70785" w:rsidP="00D70785">
      <w:pPr>
        <w:widowControl w:val="0"/>
        <w:autoSpaceDE w:val="0"/>
        <w:autoSpaceDN w:val="0"/>
        <w:adjustRightInd w:val="0"/>
        <w:spacing w:line="240" w:lineRule="auto"/>
        <w:rPr>
          <w:rFonts w:ascii="Helvetica" w:eastAsiaTheme="minorEastAsia" w:hAnsi="Helvetica" w:cs="Helvetica"/>
          <w:color w:val="auto"/>
          <w:sz w:val="24"/>
          <w:szCs w:val="24"/>
        </w:rPr>
      </w:pPr>
    </w:p>
    <w:p w14:paraId="012F7FC4" w14:textId="77777777" w:rsidR="00D70785" w:rsidRDefault="00D70785"/>
    <w:sectPr w:rsidR="00D7078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4221" w14:textId="77777777" w:rsidR="006E4959" w:rsidRDefault="006E4959">
      <w:pPr>
        <w:spacing w:line="240" w:lineRule="auto"/>
      </w:pPr>
      <w:r>
        <w:separator/>
      </w:r>
    </w:p>
  </w:endnote>
  <w:endnote w:type="continuationSeparator" w:id="0">
    <w:p w14:paraId="2DAEE437" w14:textId="77777777" w:rsidR="006E4959" w:rsidRDefault="006E4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DIN">
    <w:panose1 w:val="00000000000000000000"/>
    <w:charset w:val="00"/>
    <w:family w:val="auto"/>
    <w:pitch w:val="variable"/>
    <w:sig w:usb0="800000AF" w:usb1="40002048"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522A6" w14:textId="77777777" w:rsidR="006E4959" w:rsidRDefault="006E4959">
      <w:pPr>
        <w:spacing w:line="240" w:lineRule="auto"/>
      </w:pPr>
      <w:r>
        <w:separator/>
      </w:r>
    </w:p>
  </w:footnote>
  <w:footnote w:type="continuationSeparator" w:id="0">
    <w:p w14:paraId="73C223C3" w14:textId="77777777" w:rsidR="006E4959" w:rsidRDefault="006E495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619D9" w14:textId="77777777" w:rsidR="006E4959" w:rsidRDefault="006E4959">
    <w:pPr>
      <w:pStyle w:val="normal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47B57"/>
    <w:multiLevelType w:val="multilevel"/>
    <w:tmpl w:val="3C88772C"/>
    <w:lvl w:ilvl="0">
      <w:start w:val="1"/>
      <w:numFmt w:val="decimal"/>
      <w:lvlText w:val="%1."/>
      <w:lvlJc w:val="left"/>
      <w:pPr>
        <w:ind w:left="420" w:hanging="420"/>
      </w:pPr>
      <w:rPr>
        <w:rFonts w:hint="default"/>
        <w:b/>
        <w:color w:val="000000"/>
      </w:rPr>
    </w:lvl>
    <w:lvl w:ilvl="1">
      <w:start w:val="1"/>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920" w:hanging="2160"/>
      </w:pPr>
      <w:rPr>
        <w:rFonts w:hint="default"/>
        <w:b/>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ED"/>
    <w:rsid w:val="00033FB0"/>
    <w:rsid w:val="00254471"/>
    <w:rsid w:val="002A39C6"/>
    <w:rsid w:val="003A5ADD"/>
    <w:rsid w:val="006E4959"/>
    <w:rsid w:val="00880BED"/>
    <w:rsid w:val="00D70785"/>
    <w:rsid w:val="00EA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2B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ED"/>
    <w:pPr>
      <w:spacing w:line="276" w:lineRule="auto"/>
    </w:pPr>
    <w:rPr>
      <w:rFonts w:ascii="Arial" w:eastAsia="Arial" w:hAnsi="Arial" w:cs="Arial"/>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0BED"/>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2544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ED"/>
    <w:pPr>
      <w:spacing w:line="276" w:lineRule="auto"/>
    </w:pPr>
    <w:rPr>
      <w:rFonts w:ascii="Arial" w:eastAsia="Arial" w:hAnsi="Arial" w:cs="Arial"/>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0BED"/>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254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665</Words>
  <Characters>3793</Characters>
  <Application>Microsoft Macintosh Word</Application>
  <DocSecurity>0</DocSecurity>
  <Lines>31</Lines>
  <Paragraphs>8</Paragraphs>
  <ScaleCrop>false</ScaleCrop>
  <Company>Moosylvania</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Clements</dc:creator>
  <cp:keywords/>
  <dc:description/>
  <cp:lastModifiedBy>Hilary Clements</cp:lastModifiedBy>
  <cp:revision>4</cp:revision>
  <dcterms:created xsi:type="dcterms:W3CDTF">2015-07-23T03:07:00Z</dcterms:created>
  <dcterms:modified xsi:type="dcterms:W3CDTF">2015-07-23T03:59:00Z</dcterms:modified>
</cp:coreProperties>
</file>